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560"/>
        </w:tabs>
        <w:spacing w:line="360" w:lineRule="auto"/>
        <w:jc w:val="both"/>
        <w:rPr>
          <w:rFonts w:ascii="Times New Roman" w:cs="Times New Roman" w:eastAsia="Times New Roman" w:hAnsi="Times New Roman"/>
          <w:b w:val="1"/>
          <w:bCs w:val="1"/>
          <w:sz w:val="24"/>
          <w:szCs w:val="24"/>
        </w:rPr>
      </w:pPr>
      <w:bookmarkStart w:colFirst="0" w:colLast="0" w:name="_om2j80oh0c5j" w:id="0"/>
      <w:bookmarkEnd w:id="0"/>
      <w:r w:rsidDel="00000000" w:rsidR="00000000" w:rsidRPr="00000000">
        <w:rPr>
          <w:rFonts w:ascii="Times New Roman" w:cs="Times New Roman" w:eastAsia="Times New Roman" w:hAnsi="Times New Roman"/>
          <w:b w:val="1"/>
          <w:bCs w:val="1"/>
          <w:sz w:val="24"/>
          <w:szCs w:val="24"/>
        </w:rPr>
        <w:drawing>
          <wp:inline distB="0" distT="0" distL="0" distR="0">
            <wp:extent cx="853440" cy="853440"/>
            <wp:effectExtent b="0" l="0" r="0" t="0"/>
            <wp:docPr descr="indir" id="2" name="image2.png"/>
            <a:graphic>
              <a:graphicData uri="http://schemas.openxmlformats.org/drawingml/2006/picture">
                <pic:pic>
                  <pic:nvPicPr>
                    <pic:cNvPr descr="indir" id="0" name="image2.png"/>
                    <pic:cNvPicPr preferRelativeResize="0"/>
                  </pic:nvPicPr>
                  <pic:blipFill>
                    <a:blip r:embed="rId6"/>
                    <a:srcRect b="0" l="0" r="0" t="0"/>
                    <a:stretch>
                      <a:fillRect/>
                    </a:stretch>
                  </pic:blipFill>
                  <pic:spPr>
                    <a:xfrm>
                      <a:off x="0" y="0"/>
                      <a:ext cx="853440" cy="853440"/>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rtl w:val="0"/>
        </w:rPr>
        <w:t xml:space="preserve">      TÜRKİYE KAYAK FEDERASYONU BAŞKANLIĞI</w:t>
      </w:r>
      <w:r w:rsidDel="00000000" w:rsidR="00000000" w:rsidRPr="00000000">
        <w:drawing>
          <wp:anchor allowOverlap="1" behindDoc="0" distB="0" distT="0" distL="114300" distR="114300" hidden="0" layoutInCell="1" locked="0" relativeHeight="0" simplePos="0">
            <wp:simplePos x="0" y="0"/>
            <wp:positionH relativeFrom="column">
              <wp:posOffset>5348605</wp:posOffset>
            </wp:positionH>
            <wp:positionV relativeFrom="paragraph">
              <wp:posOffset>55243</wp:posOffset>
            </wp:positionV>
            <wp:extent cx="609600" cy="800100"/>
            <wp:effectExtent b="12700" l="12700" r="12700" t="12700"/>
            <wp:wrapNone/>
            <wp:docPr descr="logo" id="1"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609600" cy="800100"/>
                    </a:xfrm>
                    <a:prstGeom prst="rect"/>
                    <a:ln w="12700">
                      <a:solidFill>
                        <a:srgbClr val="000000"/>
                      </a:solidFill>
                      <a:prstDash val="solid"/>
                    </a:ln>
                  </pic:spPr>
                </pic:pic>
              </a:graphicData>
            </a:graphic>
          </wp:anchor>
        </w:drawing>
      </w:r>
    </w:p>
    <w:p w:rsidR="00000000" w:rsidDel="00000000" w:rsidP="00000000" w:rsidRDefault="00000000" w:rsidRPr="00000000" w14:paraId="00000002">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SAYI</w:t>
        <w:tab/>
        <w:t xml:space="preserve">:</w:t>
        <w:tab/>
        <w:tab/>
        <w:tab/>
        <w:tab/>
        <w:tab/>
        <w:tab/>
        <w:tab/>
        <w:tab/>
        <w:tab/>
        <w:tab/>
        <w:t xml:space="preserve">…./…./2026</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w:t>
        <w:tab/>
        <w:t xml:space="preserve">:  TKF Biathlon Türkiye Şampiyonası</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DAĞITIM YERLERİNE</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360" w:lineRule="auto"/>
        <w:ind w:left="-284" w:right="-426"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Federasyonumuzun 2025-2026 yılı faaliyet programında Biathlon Türkiye Şampiyonası  28 Şubat - 04 Mart 2026 tarihlerinde Bolu Gerede’de yapılacaktır.</w:t>
      </w:r>
    </w:p>
    <w:p w:rsidR="00000000" w:rsidDel="00000000" w:rsidP="00000000" w:rsidRDefault="00000000" w:rsidRPr="00000000" w14:paraId="00000009">
      <w:pPr>
        <w:spacing w:after="0" w:line="360" w:lineRule="auto"/>
        <w:ind w:left="-567" w:right="-426"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Anılan yarışma ile ilgili kurallar aşağıda belirtilmiştir;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Yarışmalar bütün kategoriler için,  kayak kombine (atış,kayak) yapılacaktır.</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Minikler ve süper minikler kayak kombine havalı veya ateşli tüfekler ile serbest stilde yarışacaktır. Silah sırta takılmayacaktır.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 teknik toplantısı </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Şubat 2026 tarihinde saat 1</w:t>
      </w:r>
      <w:r w:rsidDel="00000000" w:rsidR="00000000" w:rsidRPr="00000000">
        <w:rPr>
          <w:rFonts w:ascii="Times New Roman" w:cs="Times New Roman" w:eastAsia="Times New Roman" w:hAnsi="Times New Roman"/>
          <w:sz w:val="24"/>
          <w:szCs w:val="24"/>
          <w:rtl w:val="0"/>
        </w:rPr>
        <w:t xml:space="preserve">9.30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 yapılacak olup, görevli bütün hakemlerin ve kafile başkanlarının katılması zorunludur.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Yarışmaya katılacak olan kafilelerin, Gençlik ve Spor İl Müdürlüğünce onaylı listesini teknik toplantıda ibraz etmek zorundadır.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Teknik toplantıda sporcuların kimlik kartları ve lisansları birlikte ibraz edilmesi zorunludur. Kimlik kartı veya lisansı ibraz edilmeyen sporcu yarışma start listesine isimi yer almaz. Yarış başlangıcında sporcuların lisans ve kimlik kontrolleri yapılacaktır.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Resmi antrenman </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Şubat 2026 tarihinde 10:00 –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 saatleri arasında yapılacaktır. Kafilelerin resmi antrenmana katılmaları zorunlu değildir.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 sonuçlarına itirazlar, yarışma alanında resmi olmayan sonuçlar açıklandıktan sonra 1 saat içerisinde yarışma jürisine yazılı olarak yapılır.</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Yazılı olarak yapılmayan itirazlar değerlendirmeye alınmaz.</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426"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Yarışmaya katılacak kadın ve erkekler kategorilerinin yarışma mesafeleri aşağıdaki gibidir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spacing w:after="0" w:line="360" w:lineRule="auto"/>
        <w:ind w:right="-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right="-426"/>
        <w:jc w:val="both"/>
        <w:rPr>
          <w:rFonts w:ascii="Times New Roman" w:cs="Times New Roman" w:eastAsia="Times New Roman" w:hAnsi="Times New Roman"/>
          <w:sz w:val="24"/>
          <w:szCs w:val="24"/>
        </w:rPr>
      </w:pPr>
      <w:r w:rsidDel="00000000" w:rsidR="00000000" w:rsidRPr="00000000">
        <w:rPr>
          <w:rtl w:val="0"/>
        </w:rPr>
      </w:r>
    </w:p>
    <w:tbl>
      <w:tblPr>
        <w:tblStyle w:val="Table1"/>
        <w:tblW w:w="9718.999999999998"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4"/>
        <w:gridCol w:w="1472"/>
        <w:gridCol w:w="1270"/>
        <w:gridCol w:w="1183"/>
        <w:gridCol w:w="1270"/>
        <w:tblGridChange w:id="0">
          <w:tblGrid>
            <w:gridCol w:w="4524"/>
            <w:gridCol w:w="1472"/>
            <w:gridCol w:w="1270"/>
            <w:gridCol w:w="1183"/>
            <w:gridCol w:w="1270"/>
          </w:tblGrid>
        </w:tblGridChange>
      </w:tblGrid>
      <w:tr>
        <w:trPr>
          <w:cantSplit w:val="0"/>
          <w:trHeight w:val="520" w:hRule="atLeast"/>
          <w:tblHeader w:val="0"/>
        </w:trPr>
        <w:tc>
          <w:tcPr>
            <w:gridSpan w:val="5"/>
          </w:tcPr>
          <w:p w:rsidR="00000000" w:rsidDel="00000000" w:rsidP="00000000" w:rsidRDefault="00000000" w:rsidRPr="00000000" w14:paraId="00000015">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MESAFELER</w:t>
            </w:r>
          </w:p>
        </w:tc>
      </w:tr>
      <w:tr>
        <w:trPr>
          <w:cantSplit w:val="0"/>
          <w:trHeight w:val="520" w:hRule="atLeast"/>
          <w:tblHeader w:val="0"/>
        </w:trP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KATEGORİLER</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1.GÜN</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2.GÜN</w:t>
            </w:r>
          </w:p>
        </w:tc>
        <w:tc>
          <w:tcPr/>
          <w:p w:rsidR="00000000" w:rsidDel="00000000" w:rsidP="00000000" w:rsidRDefault="00000000" w:rsidRPr="00000000" w14:paraId="0000001D">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GÜN</w:t>
            </w:r>
          </w:p>
        </w:tc>
        <w:tc>
          <w:tcPr/>
          <w:p w:rsidR="00000000" w:rsidDel="00000000" w:rsidP="00000000" w:rsidRDefault="00000000" w:rsidRPr="00000000" w14:paraId="0000001E">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GÜN</w:t>
            </w:r>
          </w:p>
        </w:tc>
      </w:tr>
      <w:tr>
        <w:trPr>
          <w:cantSplit w:val="0"/>
          <w:trHeight w:val="306"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2006 VE ÖNCESİ DOĞUMLU ERKEKLER</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KM</w:t>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KM</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2006 VE ÖNCESİ DOĞUMLU KADINLAR</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 KM</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KM</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2007-2008 ERKEKLER </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KM</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KM</w:t>
            </w:r>
          </w:p>
        </w:tc>
        <w:tc>
          <w:tcPr/>
          <w:p w:rsidR="00000000" w:rsidDel="00000000" w:rsidP="00000000" w:rsidRDefault="00000000" w:rsidRPr="00000000" w14:paraId="0000002D">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2007-2008 KADINLAR</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 KM</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7.5KM</w:t>
            </w:r>
          </w:p>
        </w:tc>
        <w:tc>
          <w:tcPr/>
          <w:p w:rsidR="00000000" w:rsidDel="00000000" w:rsidP="00000000" w:rsidRDefault="00000000" w:rsidRPr="00000000" w14:paraId="00000032">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2009-2010 ERKEKLER VE KIZLAR</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7.5/6KM</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 KM</w:t>
            </w:r>
          </w:p>
        </w:tc>
      </w:tr>
      <w:tr>
        <w:trPr>
          <w:cantSplit w:val="0"/>
          <w:trHeight w:val="306"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2011-2012 ERKEKLER VE KIZLAR</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4.5/4.5KM</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4.5/4.5KM</w:t>
            </w:r>
          </w:p>
        </w:tc>
      </w:tr>
      <w:tr>
        <w:trPr>
          <w:cantSplit w:val="0"/>
          <w:trHeight w:val="30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2013-2014 ERKEKLER VE KIZLAR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KM</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KM</w:t>
            </w:r>
          </w:p>
        </w:tc>
      </w:tr>
    </w:tbl>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İllerin sporcu katılım kontenjanları;</w:t>
      </w:r>
      <w:r w:rsidDel="00000000" w:rsidR="00000000" w:rsidRPr="00000000">
        <w:rPr>
          <w:rFonts w:ascii="Times New Roman" w:cs="Times New Roman" w:eastAsia="Times New Roman" w:hAnsi="Times New Roman"/>
          <w:sz w:val="24"/>
          <w:szCs w:val="24"/>
          <w:rtl w:val="0"/>
        </w:rPr>
        <w:t xml:space="preserve">*Büyükler(2006 ve öncesi doğumlular), Gençler (2007-2008 doğumlular) ve Yıldızlar(2009-2010 doğumlular) kategorisindeki sporcuların, 22 kalibre 5.6mm çapında ateşli silah kullanmış olmaları gerekmektedir.</w:t>
      </w:r>
      <w:r w:rsidDel="00000000" w:rsidR="00000000" w:rsidRPr="00000000">
        <w:rPr>
          <w:rtl w:val="0"/>
        </w:rPr>
      </w:r>
    </w:p>
    <w:p w:rsidR="00000000" w:rsidDel="00000000" w:rsidP="00000000" w:rsidRDefault="00000000" w:rsidRPr="00000000" w14:paraId="00000043">
      <w:pPr>
        <w:spacing w:after="240" w:before="240" w:line="240" w:lineRule="auto"/>
        <w:ind w:right="-454"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*Ateşli silah ile yarışacak (Büyükler, Gençler ve Yıldızlar) kategorisinde il şampiyonasında ilk 3 sporcunun ateşli silahı ilgili Spor Federasyonu tarafından sağlanacaktır. 4-7’nci ve yıldızlar kategorisi için 4 ve 5 inci sporcuların ateşli silahını iller (illerin kulüpleri) getirmekle mükelleftir.</w:t>
      </w:r>
    </w:p>
    <w:p w:rsidR="00000000" w:rsidDel="00000000" w:rsidP="00000000" w:rsidRDefault="00000000" w:rsidRPr="00000000" w14:paraId="00000044">
      <w:pPr>
        <w:spacing w:after="240" w:before="240" w:line="240" w:lineRule="auto"/>
        <w:ind w:right="-454"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Ateşli silahla icra edilecek yarışmaların tamamı IBU standartlarında (silah sırtta olacak şekilde) start verilecektir. Start noktasına silah sırtında olmadan gelen sporculara start verilmeyecektir. Yarışma sekretaryası tarafından DNS yazılacaktır. Yarışmaya katılan iller sporcularının sıfırlamasını tripodlarını getirmek kaydıyla verebilecektir. Sıfırlama kulvarları en son yapılan Türkiye Şampiyonası kombine sonucuna göre birinci olan 1’inci ve 2’nci kulvar ikinci olan 3’üncü ve 4’üncü kulvar, üçüncü olan 5’inci ve 6’ıncı kulvar ondan sonraki sıralamaya birer kulvar verilerek yapılacaktır.  İl birinciliği listesine göre büyükler ve Gençler kategorisi için 4-7’nci ve yıldızlar kategorisi  4-5’inci sırada olan sporcular için kulüpler tarafından getirilecek olan ateşli silahların il birinciliği listesine silah seri numaraları ekleyerek ilgili federasyona gönderecektir. Silah seri numarasını bildirmeyen illerin sporcuları yarışma start listesinden çıkarılır ve sorumluluk kulüplere ait olur.</w:t>
      </w:r>
    </w:p>
    <w:p w:rsidR="00000000" w:rsidDel="00000000" w:rsidP="00000000" w:rsidRDefault="00000000" w:rsidRPr="00000000" w14:paraId="00000045">
      <w:pPr>
        <w:spacing w:after="240" w:before="240" w:line="240" w:lineRule="auto"/>
        <w:ind w:right="-454"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ind w:right="-454"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Büyük erkek ve büyük kadınlar yarışmaları sonucunda sıralamaya giren ilk 3 (üç) sporcuya madalya verilir. 2009-2010 arası kategorilerinde ilk 3 (üç)sporcuya madalya verilir. 2011-2014 arası kategorilerinde ilk 6 (altı) sporcuya madalya verilir.</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sz w:val="24"/>
          <w:szCs w:val="24"/>
          <w:u w:val="none"/>
        </w:rPr>
      </w:pPr>
      <w:r w:rsidDel="00000000" w:rsidR="00000000" w:rsidRPr="00000000">
        <w:rPr>
          <w:rFonts w:ascii="Times New Roman" w:cs="Times New Roman" w:eastAsia="Times New Roman" w:hAnsi="Times New Roman"/>
          <w:sz w:val="24"/>
          <w:szCs w:val="24"/>
          <w:rtl w:val="0"/>
        </w:rPr>
        <w:t xml:space="preserve">Genel toplamda kombine sonucuna göre en yüksek puanı alan ilk 3 ile kupa verilir.</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sz w:val="24"/>
          <w:szCs w:val="24"/>
          <w:u w:val="none"/>
        </w:rPr>
      </w:pPr>
      <w:r w:rsidDel="00000000" w:rsidR="00000000" w:rsidRPr="00000000">
        <w:rPr>
          <w:rFonts w:ascii="Times New Roman" w:cs="Times New Roman" w:eastAsia="Times New Roman" w:hAnsi="Times New Roman"/>
          <w:sz w:val="24"/>
          <w:szCs w:val="24"/>
          <w:rtl w:val="0"/>
        </w:rPr>
        <w:t xml:space="preserve">Büyük Erkekler ve Büyük Kadınlar kategorisinde aynı kulüp adına yarışan en fazla 3 sporcunun kombine puanı hesaplanarak en yüksek puanı alan 3 kulübe kupa verilir.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Madalya töreni 4. gün yarışmaların sonunda yarışma alanında yapılacaktır. Madalya törenine yarışmaya katılan bütün illerin katılımı zorunludur.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Konaklama her il kendi bütçesi tarafından karşılayacaktır.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Yarışmaların toplamına göre en yüksek kombine puanı toplayan her kategorinin ilk 6 sporcusuna ödeme yapılır. Harcırah kotasına giremeyen sporcuların ödemeleri Gençlik ve Spor İl Müdürlüklerinin ilgili bütçelerinden ödenir.</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Yol hariçtir.</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 yılı Biathlon yarışma talimatı yarışma kurallarının tamamını kapsamaktadır.</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Yarışma Teknik Delegesi</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Mehmet ÜSTÜNTAŞ</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502" w:right="-3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8"/>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tabs>
          <w:tab w:val="left" w:leader="none" w:pos="6848"/>
        </w:tabs>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GÖKMEN TEYRAN</w:t>
      </w:r>
    </w:p>
    <w:p w:rsidR="00000000" w:rsidDel="00000000" w:rsidP="00000000" w:rsidRDefault="00000000" w:rsidRPr="00000000" w14:paraId="00000054">
      <w:pPr>
        <w:tabs>
          <w:tab w:val="left" w:leader="none" w:pos="6848"/>
        </w:tabs>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Kayak Federasyonu </w:t>
        <w:tab/>
        <w:t xml:space="preserve">Genel Sekreteri</w:t>
      </w:r>
    </w:p>
    <w:p w:rsidR="00000000" w:rsidDel="00000000" w:rsidP="00000000" w:rsidRDefault="00000000" w:rsidRPr="00000000" w14:paraId="00000055">
      <w:pPr>
        <w:spacing w:line="36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DAĞITIM:</w:t>
      </w:r>
    </w:p>
    <w:p w:rsidR="00000000" w:rsidDel="00000000" w:rsidP="00000000" w:rsidRDefault="00000000" w:rsidRPr="00000000" w14:paraId="00000058">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Bilgi ve Gereği: </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Gençlik ve Spor İl Müdürlüklerine</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6838" w:w="11906" w:orient="portrait"/>
      <w:pgMar w:bottom="1276"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ourier New" w:cs="Courier New" w:eastAsia="Courier New" w:hAnsi="Courier New"/>
        <w:b w:val="1"/>
        <w:bCs w:val="1"/>
        <w:i w:val="0"/>
        <w:iCs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16"/>
        <w:szCs w:val="16"/>
        <w:u w:val="none"/>
        <w:shd w:fill="auto" w:val="clear"/>
        <w:vertAlign w:val="baseline"/>
        <w:rtl w:val="0"/>
      </w:rPr>
      <w:t xml:space="preserve">Türkiye Kayak Federasyonu Başkanlığı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ourier New" w:cs="Courier New" w:eastAsia="Courier New" w:hAnsi="Courier New"/>
        <w:b w:val="1"/>
        <w:bCs w:val="1"/>
        <w:i w:val="0"/>
        <w:iCs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bCs w:val="1"/>
        <w:i w:val="0"/>
        <w:iCs w:val="0"/>
        <w:smallCaps w:val="0"/>
        <w:strike w:val="0"/>
        <w:color w:val="000000"/>
        <w:sz w:val="16"/>
        <w:szCs w:val="16"/>
        <w:u w:val="none"/>
        <w:shd w:fill="auto" w:val="clear"/>
        <w:vertAlign w:val="baseline"/>
        <w:rtl w:val="0"/>
      </w:rPr>
      <w:t xml:space="preserve">Tel: 0 (312) 285 11 31 – 0 (312) 285 11 38 -Fax: 0 (312) 285 11 32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Web : </w:t>
    </w:r>
    <w:hyperlink r:id="rId1">
      <w:r w:rsidDel="00000000" w:rsidR="00000000" w:rsidRPr="00000000">
        <w:rPr>
          <w:rFonts w:ascii="Calibri" w:cs="Calibri" w:eastAsia="Calibri" w:hAnsi="Calibri"/>
          <w:b w:val="1"/>
          <w:bCs w:val="1"/>
          <w:i w:val="0"/>
          <w:iCs w:val="0"/>
          <w:smallCaps w:val="0"/>
          <w:strike w:val="0"/>
          <w:color w:val="0000ff"/>
          <w:sz w:val="16"/>
          <w:szCs w:val="16"/>
          <w:u w:val="single"/>
          <w:shd w:fill="auto" w:val="clear"/>
          <w:vertAlign w:val="baseline"/>
          <w:rtl w:val="0"/>
        </w:rPr>
        <w:t xml:space="preserve">www.kayak.org.tr</w:t>
      </w:r>
    </w:hyperlink>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mail: </w:t>
    </w:r>
    <w:hyperlink r:id="rId2">
      <w:r w:rsidDel="00000000" w:rsidR="00000000" w:rsidRPr="00000000">
        <w:rPr>
          <w:rFonts w:ascii="Calibri" w:cs="Calibri" w:eastAsia="Calibri" w:hAnsi="Calibri"/>
          <w:b w:val="1"/>
          <w:bCs w:val="1"/>
          <w:i w:val="0"/>
          <w:iCs w:val="0"/>
          <w:smallCaps w:val="0"/>
          <w:strike w:val="0"/>
          <w:color w:val="0000ff"/>
          <w:sz w:val="16"/>
          <w:szCs w:val="16"/>
          <w:u w:val="single"/>
          <w:shd w:fill="auto" w:val="clear"/>
          <w:vertAlign w:val="baseline"/>
          <w:rtl w:val="0"/>
        </w:rPr>
        <w:t xml:space="preserve">kayakfederasyonu@gmail.com</w:t>
      </w:r>
    </w:hyperlink>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 </w:t>
    </w:r>
    <w:hyperlink r:id="rId3">
      <w:r w:rsidDel="00000000" w:rsidR="00000000" w:rsidRPr="00000000">
        <w:rPr>
          <w:rFonts w:ascii="Calibri" w:cs="Calibri" w:eastAsia="Calibri" w:hAnsi="Calibri"/>
          <w:b w:val="1"/>
          <w:bCs w:val="1"/>
          <w:i w:val="0"/>
          <w:iCs w:val="0"/>
          <w:smallCaps w:val="0"/>
          <w:strike w:val="0"/>
          <w:color w:val="0000ff"/>
          <w:sz w:val="16"/>
          <w:szCs w:val="16"/>
          <w:u w:val="single"/>
          <w:shd w:fill="auto" w:val="clear"/>
          <w:vertAlign w:val="baseline"/>
          <w:rtl w:val="0"/>
        </w:rPr>
        <w:t xml:space="preserve">kayakfed@kayak.org.tr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EK-1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ayak.org.tr" TargetMode="External"/><Relationship Id="rId2" Type="http://schemas.openxmlformats.org/officeDocument/2006/relationships/hyperlink" Target="mailto:kayakfederasyonu@gmail.com" TargetMode="External"/><Relationship Id="rId3" Type="http://schemas.openxmlformats.org/officeDocument/2006/relationships/hyperlink" Target="mailto:info@kayak.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